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A645" w14:textId="739C18D3" w:rsidR="003F583A" w:rsidRDefault="003F583A" w:rsidP="003F583A">
      <w:pPr>
        <w:rPr>
          <w:rFonts w:cstheme="minorHAnsi"/>
          <w:lang w:val="en-GB"/>
        </w:rPr>
      </w:pPr>
      <w:r>
        <w:rPr>
          <w:noProof/>
        </w:rPr>
        <w:drawing>
          <wp:anchor distT="0" distB="0" distL="114300" distR="114300" simplePos="0" relativeHeight="251659264" behindDoc="1" locked="0" layoutInCell="1" allowOverlap="1" wp14:anchorId="3DEE4403" wp14:editId="4053E8B0">
            <wp:simplePos x="0" y="0"/>
            <wp:positionH relativeFrom="margin">
              <wp:posOffset>-5505450</wp:posOffset>
            </wp:positionH>
            <wp:positionV relativeFrom="page">
              <wp:posOffset>734060</wp:posOffset>
            </wp:positionV>
            <wp:extent cx="6845749" cy="968184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45749" cy="9681845"/>
                    </a:xfrm>
                    <a:prstGeom prst="rect">
                      <a:avLst/>
                    </a:prstGeom>
                  </pic:spPr>
                </pic:pic>
              </a:graphicData>
            </a:graphic>
            <wp14:sizeRelH relativeFrom="margin">
              <wp14:pctWidth>0</wp14:pctWidth>
            </wp14:sizeRelH>
            <wp14:sizeRelV relativeFrom="margin">
              <wp14:pctHeight>0</wp14:pctHeight>
            </wp14:sizeRelV>
          </wp:anchor>
        </w:drawing>
      </w:r>
    </w:p>
    <w:p w14:paraId="60CA4E5A" w14:textId="375283EE" w:rsidR="003F583A" w:rsidRDefault="003F583A" w:rsidP="003F583A">
      <w:pPr>
        <w:ind w:left="1416"/>
        <w:rPr>
          <w:rFonts w:cstheme="minorHAnsi"/>
          <w:lang w:val="en-GB"/>
        </w:rPr>
        <w:sectPr w:rsidR="003F583A" w:rsidSect="003F583A">
          <w:type w:val="continuous"/>
          <w:pgSz w:w="11906" w:h="16838"/>
          <w:pgMar w:top="1417" w:right="1417" w:bottom="1417" w:left="1417" w:header="708" w:footer="708" w:gutter="0"/>
          <w:cols w:space="708"/>
          <w:docGrid w:linePitch="360"/>
        </w:sectPr>
      </w:pPr>
      <w:r>
        <w:rPr>
          <w:rFonts w:cstheme="minorHAnsi"/>
          <w:noProof/>
          <w:lang w:val="en-GB"/>
        </w:rPr>
        <w:t xml:space="preserve">  </w:t>
      </w:r>
      <w:r>
        <w:rPr>
          <w:rFonts w:cstheme="minorHAnsi"/>
          <w:noProof/>
          <w:lang w:val="en-GB"/>
        </w:rPr>
        <w:drawing>
          <wp:inline distT="0" distB="0" distL="0" distR="0" wp14:anchorId="4C2CAFC1" wp14:editId="695F6FE1">
            <wp:extent cx="2254617" cy="104140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9067" cy="1080407"/>
                    </a:xfrm>
                    <a:prstGeom prst="rect">
                      <a:avLst/>
                    </a:prstGeom>
                    <a:noFill/>
                    <a:ln>
                      <a:noFill/>
                    </a:ln>
                  </pic:spPr>
                </pic:pic>
              </a:graphicData>
            </a:graphic>
          </wp:inline>
        </w:drawing>
      </w:r>
      <w:r>
        <w:rPr>
          <w:noProof/>
        </w:rPr>
        <w:drawing>
          <wp:inline distT="0" distB="0" distL="0" distR="0" wp14:anchorId="0D53F2BE" wp14:editId="68941AFE">
            <wp:extent cx="2152340" cy="1174115"/>
            <wp:effectExtent l="0" t="0" r="635"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4139" cy="1224192"/>
                    </a:xfrm>
                    <a:prstGeom prst="rect">
                      <a:avLst/>
                    </a:prstGeom>
                    <a:noFill/>
                    <a:ln>
                      <a:noFill/>
                    </a:ln>
                  </pic:spPr>
                </pic:pic>
              </a:graphicData>
            </a:graphic>
          </wp:inline>
        </w:drawing>
      </w:r>
    </w:p>
    <w:p w14:paraId="03ED2F05" w14:textId="77777777" w:rsidR="003F583A" w:rsidRDefault="003F583A" w:rsidP="003F583A">
      <w:pPr>
        <w:spacing w:after="0" w:line="240" w:lineRule="auto"/>
        <w:jc w:val="both"/>
        <w:rPr>
          <w:rFonts w:eastAsia="Times New Roman" w:cstheme="minorHAnsi"/>
          <w:color w:val="000000"/>
          <w:lang w:val="en-GB" w:eastAsia="nl-NL"/>
        </w:rPr>
      </w:pPr>
    </w:p>
    <w:p w14:paraId="337F7696" w14:textId="493DE22F" w:rsidR="003F583A" w:rsidRPr="003F583A" w:rsidRDefault="008B3690" w:rsidP="003F583A">
      <w:pPr>
        <w:spacing w:after="0" w:line="240" w:lineRule="auto"/>
        <w:jc w:val="both"/>
        <w:rPr>
          <w:rFonts w:eastAsia="Times New Roman" w:cstheme="minorHAnsi"/>
          <w:lang w:val="en-GB" w:eastAsia="nl-NL"/>
        </w:rPr>
      </w:pPr>
      <w:r>
        <w:rPr>
          <w:rFonts w:eastAsia="Times New Roman" w:cstheme="minorHAnsi"/>
          <w:color w:val="000000"/>
          <w:lang w:val="en-GB" w:eastAsia="nl-NL"/>
        </w:rPr>
        <w:t>8</w:t>
      </w:r>
      <w:r w:rsidR="003F583A" w:rsidRPr="003F583A">
        <w:rPr>
          <w:rFonts w:eastAsia="Times New Roman" w:cstheme="minorHAnsi"/>
          <w:color w:val="000000"/>
          <w:lang w:val="en-GB" w:eastAsia="nl-NL"/>
        </w:rPr>
        <w:t xml:space="preserve"> February, 2021 </w:t>
      </w:r>
    </w:p>
    <w:p w14:paraId="3BF51B07" w14:textId="77777777" w:rsidR="003F583A" w:rsidRPr="003F583A" w:rsidRDefault="003F583A" w:rsidP="003F583A">
      <w:pPr>
        <w:spacing w:after="240" w:line="240" w:lineRule="auto"/>
        <w:jc w:val="both"/>
        <w:rPr>
          <w:rFonts w:eastAsia="Times New Roman" w:cstheme="minorHAnsi"/>
          <w:lang w:val="en-GB" w:eastAsia="nl-NL"/>
        </w:rPr>
      </w:pPr>
    </w:p>
    <w:p w14:paraId="451AC0C5" w14:textId="47728D50" w:rsidR="003F583A" w:rsidRPr="003F583A" w:rsidRDefault="003F583A" w:rsidP="00324B89">
      <w:pPr>
        <w:tabs>
          <w:tab w:val="left" w:pos="1980"/>
        </w:tabs>
        <w:spacing w:after="0" w:line="240" w:lineRule="auto"/>
        <w:jc w:val="both"/>
        <w:rPr>
          <w:rFonts w:eastAsia="Times New Roman" w:cstheme="minorHAnsi"/>
          <w:lang w:val="en-GB" w:eastAsia="nl-NL"/>
        </w:rPr>
      </w:pPr>
      <w:r w:rsidRPr="003F583A">
        <w:rPr>
          <w:rFonts w:eastAsia="Times New Roman" w:cstheme="minorHAnsi"/>
          <w:color w:val="000000"/>
          <w:lang w:val="en-GB" w:eastAsia="nl-NL"/>
        </w:rPr>
        <w:t>Dear M</w:t>
      </w:r>
      <w:r w:rsidR="00324B89">
        <w:rPr>
          <w:rFonts w:eastAsia="Times New Roman" w:cstheme="minorHAnsi"/>
          <w:color w:val="000000"/>
          <w:lang w:val="en-GB" w:eastAsia="nl-NL"/>
        </w:rPr>
        <w:t xml:space="preserve">ember of the European Parliament, </w:t>
      </w:r>
      <w:r w:rsidR="00324B89">
        <w:rPr>
          <w:rFonts w:eastAsia="Times New Roman" w:cstheme="minorHAnsi"/>
          <w:color w:val="000000"/>
          <w:lang w:val="en-GB" w:eastAsia="nl-NL"/>
        </w:rPr>
        <w:tab/>
      </w:r>
    </w:p>
    <w:p w14:paraId="2E622E9E" w14:textId="77777777" w:rsidR="003F583A" w:rsidRPr="003F583A" w:rsidRDefault="003F583A" w:rsidP="003F583A">
      <w:pPr>
        <w:spacing w:after="0" w:line="240" w:lineRule="auto"/>
        <w:jc w:val="both"/>
        <w:rPr>
          <w:rFonts w:eastAsia="Times New Roman" w:cstheme="minorHAnsi"/>
          <w:lang w:val="en-GB" w:eastAsia="nl-NL"/>
        </w:rPr>
      </w:pPr>
    </w:p>
    <w:p w14:paraId="1A7CF556" w14:textId="3804ADEA" w:rsidR="003F583A" w:rsidRPr="008B3690" w:rsidRDefault="00324B89" w:rsidP="003F583A">
      <w:pPr>
        <w:spacing w:after="0" w:line="240" w:lineRule="auto"/>
        <w:jc w:val="both"/>
        <w:rPr>
          <w:rFonts w:eastAsia="Times New Roman" w:cstheme="minorHAnsi"/>
          <w:lang w:val="en-GB" w:eastAsia="nl-NL"/>
        </w:rPr>
      </w:pPr>
      <w:r w:rsidRPr="008B3690">
        <w:rPr>
          <w:rFonts w:eastAsia="Times New Roman" w:cstheme="minorHAnsi"/>
          <w:lang w:val="en-GB" w:eastAsia="nl-NL"/>
        </w:rPr>
        <w:t>Tomorrow, on 9</w:t>
      </w:r>
      <w:r w:rsidRPr="008B3690">
        <w:rPr>
          <w:rFonts w:eastAsia="Times New Roman" w:cstheme="minorHAnsi"/>
          <w:vertAlign w:val="superscript"/>
          <w:lang w:val="en-GB" w:eastAsia="nl-NL"/>
        </w:rPr>
        <w:t>th</w:t>
      </w:r>
      <w:r w:rsidRPr="008B3690">
        <w:rPr>
          <w:rFonts w:eastAsia="Times New Roman" w:cstheme="minorHAnsi"/>
          <w:lang w:val="en-GB" w:eastAsia="nl-NL"/>
        </w:rPr>
        <w:t xml:space="preserve"> of </w:t>
      </w:r>
      <w:r w:rsidR="003F583A" w:rsidRPr="008B3690">
        <w:rPr>
          <w:rFonts w:eastAsia="Times New Roman" w:cstheme="minorHAnsi"/>
          <w:lang w:val="en-GB" w:eastAsia="nl-NL"/>
        </w:rPr>
        <w:t>February, the European Parliament will vote (on a motion for) a non-binding resolution on the implementation of Directive 2011/36/EU on preventing and combating trafficking in human beings and protecting its victims (2020/2029(INI)). The undersigned European Platforms, that promote the human rights of vulnerable groups in Europe welcome FEMM and LIBE committees’ efforts for the evaluation of this EU Directive and a resolution, trying to address the need for its full transposition and implementation. We support the general aim and intent of the resolution and are in particular pleased to see the strong references to rights provisions for victims of trafficking, including when undocumented.  </w:t>
      </w:r>
      <w:r w:rsidR="00C43A61" w:rsidRPr="008B3690">
        <w:rPr>
          <w:rFonts w:eastAsia="Times New Roman" w:cstheme="minorHAnsi"/>
          <w:lang w:val="en-GB" w:eastAsia="nl-NL"/>
        </w:rPr>
        <w:t xml:space="preserve">We </w:t>
      </w:r>
      <w:r w:rsidR="00392E4F" w:rsidRPr="008B3690">
        <w:rPr>
          <w:rFonts w:eastAsia="Times New Roman" w:cstheme="minorHAnsi"/>
          <w:lang w:val="en-GB" w:eastAsia="nl-NL"/>
        </w:rPr>
        <w:t xml:space="preserve">do </w:t>
      </w:r>
      <w:r w:rsidR="00C43A61" w:rsidRPr="008B3690">
        <w:rPr>
          <w:rFonts w:eastAsia="Times New Roman" w:cstheme="minorHAnsi"/>
          <w:lang w:val="en-GB" w:eastAsia="nl-NL"/>
        </w:rPr>
        <w:t>regret to see amendments 1</w:t>
      </w:r>
      <w:r w:rsidR="000F0D49" w:rsidRPr="008B3690">
        <w:rPr>
          <w:rFonts w:eastAsia="Times New Roman" w:cstheme="minorHAnsi"/>
          <w:lang w:val="en-GB" w:eastAsia="nl-NL"/>
        </w:rPr>
        <w:t xml:space="preserve">, </w:t>
      </w:r>
      <w:r w:rsidR="00C43A61" w:rsidRPr="008B3690">
        <w:rPr>
          <w:rFonts w:eastAsia="Times New Roman" w:cstheme="minorHAnsi"/>
          <w:lang w:val="en-GB" w:eastAsia="nl-NL"/>
        </w:rPr>
        <w:t xml:space="preserve">2, 3, 4 and 5 which propose to delete several </w:t>
      </w:r>
      <w:r w:rsidR="00392E4F" w:rsidRPr="008B3690">
        <w:rPr>
          <w:rFonts w:eastAsia="Times New Roman" w:cstheme="minorHAnsi"/>
          <w:lang w:val="en-GB" w:eastAsia="nl-NL"/>
        </w:rPr>
        <w:t xml:space="preserve">essential right provisions for the report related to safe migration, family reunification, access to unconditional assistance and residence permit and which undermine the role of NGOs. </w:t>
      </w:r>
    </w:p>
    <w:p w14:paraId="451F06FA" w14:textId="2FE8BD8B" w:rsidR="000F0D49" w:rsidRDefault="000F0D49" w:rsidP="003F583A">
      <w:pPr>
        <w:spacing w:after="0" w:line="240" w:lineRule="auto"/>
        <w:jc w:val="both"/>
        <w:rPr>
          <w:rFonts w:eastAsia="Times New Roman" w:cstheme="minorHAnsi"/>
          <w:color w:val="4472C4" w:themeColor="accent1"/>
          <w:lang w:val="en-GB" w:eastAsia="nl-NL"/>
        </w:rPr>
      </w:pPr>
    </w:p>
    <w:p w14:paraId="1B9D9283" w14:textId="77777777" w:rsidR="003F583A" w:rsidRPr="003F583A" w:rsidRDefault="003F583A" w:rsidP="003F583A">
      <w:pPr>
        <w:spacing w:after="0" w:line="240" w:lineRule="auto"/>
        <w:jc w:val="both"/>
        <w:rPr>
          <w:rFonts w:eastAsia="Times New Roman" w:cstheme="minorHAnsi"/>
          <w:lang w:val="en-GB" w:eastAsia="nl-NL"/>
        </w:rPr>
      </w:pPr>
      <w:r w:rsidRPr="003F583A">
        <w:rPr>
          <w:rFonts w:eastAsia="Times New Roman" w:cstheme="minorHAnsi"/>
          <w:color w:val="000000"/>
          <w:lang w:val="en-GB" w:eastAsia="nl-NL"/>
        </w:rPr>
        <w:t>All forms of human trafficking must be addressed through evidence-based and victim-centered laws and policies. However, several paragraphs in this resolution make unsound assertions and recommendations that would be detrimental to the rights of trafficked persons and vulnerable groups. </w:t>
      </w:r>
    </w:p>
    <w:p w14:paraId="070A764C" w14:textId="77777777" w:rsidR="003F583A" w:rsidRPr="003F583A" w:rsidRDefault="003F583A" w:rsidP="003F583A">
      <w:pPr>
        <w:spacing w:after="0" w:line="240" w:lineRule="auto"/>
        <w:jc w:val="both"/>
        <w:rPr>
          <w:rFonts w:eastAsia="Times New Roman" w:cstheme="minorHAnsi"/>
          <w:lang w:val="en-GB" w:eastAsia="nl-NL"/>
        </w:rPr>
      </w:pPr>
    </w:p>
    <w:p w14:paraId="2D6D3A47" w14:textId="5FF1865D" w:rsidR="003F583A" w:rsidRDefault="003F583A" w:rsidP="003F583A">
      <w:pPr>
        <w:spacing w:after="0" w:line="240" w:lineRule="auto"/>
        <w:jc w:val="both"/>
        <w:rPr>
          <w:rFonts w:eastAsia="Times New Roman" w:cstheme="minorHAnsi"/>
          <w:b/>
          <w:bCs/>
          <w:color w:val="000000"/>
          <w:lang w:val="en-GB" w:eastAsia="nl-NL"/>
        </w:rPr>
      </w:pPr>
      <w:r w:rsidRPr="003F583A">
        <w:rPr>
          <w:rFonts w:eastAsia="Times New Roman" w:cstheme="minorHAnsi"/>
          <w:b/>
          <w:bCs/>
          <w:color w:val="000000"/>
          <w:lang w:val="en-GB" w:eastAsia="nl-NL"/>
        </w:rPr>
        <w:t xml:space="preserve">We therefore call upon you to </w:t>
      </w:r>
      <w:r w:rsidRPr="008B3690">
        <w:rPr>
          <w:rFonts w:eastAsia="Times New Roman" w:cstheme="minorHAnsi"/>
          <w:b/>
          <w:bCs/>
          <w:lang w:val="en-GB" w:eastAsia="nl-NL"/>
        </w:rPr>
        <w:t>vote against paragraphs 21, 22, 56 and 68</w:t>
      </w:r>
      <w:r w:rsidR="00324B89" w:rsidRPr="008B3690">
        <w:rPr>
          <w:rFonts w:eastAsia="Times New Roman" w:cstheme="minorHAnsi"/>
          <w:b/>
          <w:bCs/>
          <w:lang w:val="en-GB" w:eastAsia="nl-NL"/>
        </w:rPr>
        <w:t>, as well</w:t>
      </w:r>
      <w:r w:rsidR="00C43A61" w:rsidRPr="008B3690">
        <w:rPr>
          <w:rFonts w:eastAsia="Times New Roman" w:cstheme="minorHAnsi"/>
          <w:b/>
          <w:bCs/>
          <w:lang w:val="en-GB" w:eastAsia="nl-NL"/>
        </w:rPr>
        <w:t xml:space="preserve"> </w:t>
      </w:r>
      <w:r w:rsidR="00324B89" w:rsidRPr="008B3690">
        <w:rPr>
          <w:rFonts w:eastAsia="Times New Roman" w:cstheme="minorHAnsi"/>
          <w:b/>
          <w:bCs/>
          <w:lang w:val="en-GB" w:eastAsia="nl-NL"/>
        </w:rPr>
        <w:t xml:space="preserve">as </w:t>
      </w:r>
      <w:r w:rsidR="00C43A61" w:rsidRPr="008B3690">
        <w:rPr>
          <w:rFonts w:eastAsia="Times New Roman" w:cstheme="minorHAnsi"/>
          <w:b/>
          <w:bCs/>
          <w:lang w:val="en-GB" w:eastAsia="nl-NL"/>
        </w:rPr>
        <w:t xml:space="preserve">vote against amendment 1,2, 3,4, 5 and </w:t>
      </w:r>
      <w:r w:rsidR="00324B89" w:rsidRPr="008B3690">
        <w:rPr>
          <w:rFonts w:eastAsia="Times New Roman" w:cstheme="minorHAnsi"/>
          <w:b/>
          <w:bCs/>
          <w:lang w:val="en-GB" w:eastAsia="nl-NL"/>
        </w:rPr>
        <w:t>amendment 10</w:t>
      </w:r>
      <w:r w:rsidRPr="008B3690">
        <w:rPr>
          <w:rFonts w:eastAsia="Times New Roman" w:cstheme="minorHAnsi"/>
          <w:b/>
          <w:bCs/>
          <w:lang w:val="en-GB" w:eastAsia="nl-NL"/>
        </w:rPr>
        <w:t xml:space="preserve">. </w:t>
      </w:r>
    </w:p>
    <w:p w14:paraId="0E654E5C" w14:textId="77777777" w:rsidR="00C43A61" w:rsidRDefault="00C43A61" w:rsidP="003F583A">
      <w:pPr>
        <w:spacing w:after="0" w:line="240" w:lineRule="auto"/>
        <w:jc w:val="both"/>
        <w:rPr>
          <w:rFonts w:eastAsia="Times New Roman" w:cstheme="minorHAnsi"/>
          <w:color w:val="000000"/>
          <w:lang w:val="en-GB" w:eastAsia="nl-NL"/>
        </w:rPr>
      </w:pPr>
    </w:p>
    <w:p w14:paraId="3768F8C2" w14:textId="05B1D14B" w:rsidR="003F583A" w:rsidRDefault="003F583A" w:rsidP="003F583A">
      <w:pPr>
        <w:spacing w:after="0" w:line="240" w:lineRule="auto"/>
        <w:jc w:val="both"/>
        <w:rPr>
          <w:rFonts w:eastAsia="Times New Roman" w:cstheme="minorHAnsi"/>
          <w:color w:val="000000"/>
          <w:lang w:val="en-GB" w:eastAsia="nl-NL"/>
        </w:rPr>
      </w:pPr>
      <w:r w:rsidRPr="003F583A">
        <w:rPr>
          <w:rFonts w:eastAsia="Times New Roman" w:cstheme="minorHAnsi"/>
          <w:color w:val="000000"/>
          <w:lang w:val="en-GB" w:eastAsia="nl-NL"/>
        </w:rPr>
        <w:t>Please see further explanation below.</w:t>
      </w:r>
    </w:p>
    <w:p w14:paraId="11B6F002" w14:textId="32223453" w:rsidR="000F0D49" w:rsidRDefault="000F0D49" w:rsidP="003F583A">
      <w:pPr>
        <w:spacing w:after="0" w:line="240" w:lineRule="auto"/>
        <w:jc w:val="both"/>
        <w:rPr>
          <w:rFonts w:eastAsia="Times New Roman" w:cstheme="minorHAnsi"/>
          <w:color w:val="000000"/>
          <w:lang w:val="en-GB" w:eastAsia="nl-NL"/>
        </w:rPr>
      </w:pPr>
    </w:p>
    <w:p w14:paraId="653E2573" w14:textId="2EE21849" w:rsidR="000F0D49" w:rsidRPr="008B3690" w:rsidRDefault="000F0D49" w:rsidP="003F583A">
      <w:pPr>
        <w:spacing w:after="0" w:line="240" w:lineRule="auto"/>
        <w:jc w:val="both"/>
        <w:rPr>
          <w:rFonts w:eastAsia="Times New Roman" w:cstheme="minorHAnsi"/>
          <w:b/>
          <w:bCs/>
          <w:lang w:val="en-GB" w:eastAsia="nl-NL"/>
        </w:rPr>
      </w:pPr>
      <w:r w:rsidRPr="008B3690">
        <w:rPr>
          <w:rFonts w:eastAsia="Times New Roman" w:cstheme="minorHAnsi"/>
          <w:b/>
          <w:bCs/>
          <w:lang w:val="en-GB" w:eastAsia="nl-NL"/>
        </w:rPr>
        <w:t>Amendment 1- 5 – Vote against.</w:t>
      </w:r>
    </w:p>
    <w:p w14:paraId="511BF854" w14:textId="1D1EB529" w:rsidR="003F583A" w:rsidRPr="008B3690" w:rsidRDefault="003F583A" w:rsidP="003F583A">
      <w:pPr>
        <w:spacing w:after="0" w:line="240" w:lineRule="auto"/>
        <w:jc w:val="both"/>
        <w:rPr>
          <w:rFonts w:eastAsia="Times New Roman" w:cstheme="minorHAnsi"/>
          <w:lang w:val="en-GB" w:eastAsia="nl-NL"/>
        </w:rPr>
      </w:pPr>
    </w:p>
    <w:p w14:paraId="39B83236" w14:textId="77777777" w:rsidR="000F0D49" w:rsidRPr="008B3690" w:rsidRDefault="000F0D49" w:rsidP="000F0D49">
      <w:pPr>
        <w:spacing w:after="0" w:line="240" w:lineRule="auto"/>
        <w:jc w:val="both"/>
        <w:rPr>
          <w:rFonts w:eastAsia="Times New Roman" w:cstheme="minorHAnsi"/>
          <w:lang w:val="en-GB" w:eastAsia="nl-NL"/>
        </w:rPr>
      </w:pPr>
      <w:r w:rsidRPr="008B3690">
        <w:rPr>
          <w:rFonts w:eastAsia="Times New Roman" w:cstheme="minorHAnsi"/>
          <w:b/>
          <w:bCs/>
          <w:lang w:val="en-GB" w:eastAsia="nl-NL"/>
        </w:rPr>
        <w:t>Amendment 1</w:t>
      </w:r>
      <w:r w:rsidRPr="008B3690">
        <w:rPr>
          <w:rFonts w:eastAsia="Times New Roman" w:cstheme="minorHAnsi"/>
          <w:lang w:val="en-GB" w:eastAsia="nl-NL"/>
        </w:rPr>
        <w:t xml:space="preserve"> proposes a new §30a that disregards the role of NGOs and frames their conduct during the rescue operations at the sea as human trafficking and migrant smuggling. </w:t>
      </w:r>
    </w:p>
    <w:p w14:paraId="2631F84F" w14:textId="44BA4A10" w:rsidR="000F0D49" w:rsidRPr="008B3690" w:rsidRDefault="000F0D49" w:rsidP="000F0D49">
      <w:pPr>
        <w:spacing w:after="0" w:line="240" w:lineRule="auto"/>
        <w:jc w:val="both"/>
        <w:rPr>
          <w:rFonts w:eastAsia="Times New Roman" w:cstheme="minorHAnsi"/>
          <w:lang w:val="en-GB" w:eastAsia="nl-NL"/>
        </w:rPr>
      </w:pPr>
      <w:r w:rsidRPr="008B3690">
        <w:rPr>
          <w:rFonts w:eastAsia="Times New Roman" w:cstheme="minorHAnsi"/>
          <w:b/>
          <w:bCs/>
          <w:lang w:val="en-GB" w:eastAsia="nl-NL"/>
        </w:rPr>
        <w:t>Amendment 2</w:t>
      </w:r>
      <w:r w:rsidRPr="008B3690">
        <w:rPr>
          <w:rFonts w:eastAsia="Times New Roman" w:cstheme="minorHAnsi"/>
          <w:lang w:val="en-GB" w:eastAsia="nl-NL"/>
        </w:rPr>
        <w:t xml:space="preserve"> proposes to delete important §37 that recognizes the right to family life of victims</w:t>
      </w:r>
    </w:p>
    <w:p w14:paraId="660FB6B4" w14:textId="77777777" w:rsidR="000F0D49" w:rsidRPr="008B3690" w:rsidRDefault="000F0D49" w:rsidP="000F0D49">
      <w:pPr>
        <w:spacing w:after="0" w:line="240" w:lineRule="auto"/>
        <w:jc w:val="both"/>
        <w:rPr>
          <w:rFonts w:eastAsia="Times New Roman" w:cstheme="minorHAnsi"/>
          <w:lang w:val="en-GB" w:eastAsia="nl-NL"/>
        </w:rPr>
      </w:pPr>
      <w:r w:rsidRPr="008B3690">
        <w:rPr>
          <w:rFonts w:eastAsia="Times New Roman" w:cstheme="minorHAnsi"/>
          <w:b/>
          <w:bCs/>
          <w:lang w:val="en-GB" w:eastAsia="nl-NL"/>
        </w:rPr>
        <w:t>Amendment 3</w:t>
      </w:r>
      <w:r w:rsidRPr="008B3690">
        <w:rPr>
          <w:rFonts w:eastAsia="Times New Roman" w:cstheme="minorHAnsi"/>
          <w:lang w:val="en-GB" w:eastAsia="nl-NL"/>
        </w:rPr>
        <w:t xml:space="preserve"> proposes to change §41 by disregarding the importance of safe migration in prevention of human trafficking</w:t>
      </w:r>
    </w:p>
    <w:p w14:paraId="03E10697" w14:textId="77777777" w:rsidR="000F0D49" w:rsidRPr="008B3690" w:rsidRDefault="000F0D49" w:rsidP="000F0D49">
      <w:pPr>
        <w:spacing w:after="0" w:line="240" w:lineRule="auto"/>
        <w:jc w:val="both"/>
        <w:rPr>
          <w:rFonts w:eastAsia="Times New Roman" w:cstheme="minorHAnsi"/>
          <w:lang w:val="en-GB" w:eastAsia="nl-NL"/>
        </w:rPr>
      </w:pPr>
      <w:r w:rsidRPr="008B3690">
        <w:rPr>
          <w:rFonts w:eastAsia="Times New Roman" w:cstheme="minorHAnsi"/>
          <w:b/>
          <w:bCs/>
          <w:lang w:val="en-GB" w:eastAsia="nl-NL"/>
        </w:rPr>
        <w:t>Amendment 4</w:t>
      </w:r>
      <w:r w:rsidRPr="008B3690">
        <w:rPr>
          <w:rFonts w:eastAsia="Times New Roman" w:cstheme="minorHAnsi"/>
          <w:lang w:val="en-GB" w:eastAsia="nl-NL"/>
        </w:rPr>
        <w:t xml:space="preserve"> proposes to delete §72 that propose to assess and review the Directive 2004/81/EC on the residence permit for victims of trafficking in order to better address the needs of victims</w:t>
      </w:r>
    </w:p>
    <w:p w14:paraId="6AC6713F" w14:textId="77777777" w:rsidR="000F0D49" w:rsidRPr="008B3690" w:rsidRDefault="000F0D49" w:rsidP="000F0D49">
      <w:pPr>
        <w:spacing w:after="0" w:line="240" w:lineRule="auto"/>
        <w:jc w:val="both"/>
        <w:rPr>
          <w:rFonts w:eastAsia="Times New Roman" w:cstheme="minorHAnsi"/>
          <w:lang w:val="en-GB" w:eastAsia="nl-NL"/>
        </w:rPr>
      </w:pPr>
      <w:r w:rsidRPr="008B3690">
        <w:rPr>
          <w:rFonts w:eastAsia="Times New Roman" w:cstheme="minorHAnsi"/>
          <w:b/>
          <w:bCs/>
          <w:lang w:val="en-GB" w:eastAsia="nl-NL"/>
        </w:rPr>
        <w:t>Amendment 5</w:t>
      </w:r>
      <w:r w:rsidRPr="008B3690">
        <w:rPr>
          <w:rFonts w:eastAsia="Times New Roman" w:cstheme="minorHAnsi"/>
          <w:lang w:val="en-GB" w:eastAsia="nl-NL"/>
        </w:rPr>
        <w:t xml:space="preserve"> proposes to change §78 to disregard the importance of safe migration as a means of prevention of human trafficking.</w:t>
      </w:r>
    </w:p>
    <w:p w14:paraId="460DE3A8" w14:textId="77777777" w:rsidR="000F0D49" w:rsidRDefault="000F0D49" w:rsidP="003F583A">
      <w:pPr>
        <w:spacing w:after="0" w:line="240" w:lineRule="auto"/>
        <w:jc w:val="both"/>
        <w:rPr>
          <w:rFonts w:eastAsia="Times New Roman" w:cstheme="minorHAnsi"/>
          <w:b/>
          <w:bCs/>
          <w:color w:val="000000"/>
          <w:lang w:val="en-GB" w:eastAsia="nl-NL"/>
        </w:rPr>
      </w:pPr>
    </w:p>
    <w:p w14:paraId="39127DCA" w14:textId="4C467546" w:rsidR="003F583A" w:rsidRPr="003F583A" w:rsidRDefault="003F583A" w:rsidP="003F583A">
      <w:pPr>
        <w:spacing w:after="0" w:line="240" w:lineRule="auto"/>
        <w:jc w:val="both"/>
        <w:rPr>
          <w:rFonts w:eastAsia="Times New Roman" w:cstheme="minorHAnsi"/>
          <w:lang w:val="en-GB" w:eastAsia="nl-NL"/>
        </w:rPr>
      </w:pPr>
      <w:r w:rsidRPr="003F583A">
        <w:rPr>
          <w:rFonts w:eastAsia="Times New Roman" w:cstheme="minorHAnsi"/>
          <w:b/>
          <w:bCs/>
          <w:color w:val="000000"/>
          <w:lang w:val="en-GB" w:eastAsia="nl-NL"/>
        </w:rPr>
        <w:t>Para 21</w:t>
      </w:r>
      <w:r w:rsidRPr="003F583A">
        <w:rPr>
          <w:rFonts w:eastAsia="Times New Roman" w:cstheme="minorHAnsi"/>
          <w:color w:val="000000"/>
          <w:lang w:val="en-GB" w:eastAsia="nl-NL"/>
        </w:rPr>
        <w:t xml:space="preserve"> </w:t>
      </w:r>
      <w:r w:rsidRPr="003F583A">
        <w:rPr>
          <w:rFonts w:eastAsia="Times New Roman" w:cstheme="minorHAnsi"/>
          <w:b/>
          <w:bCs/>
          <w:color w:val="000000"/>
          <w:lang w:val="en-GB" w:eastAsia="nl-NL"/>
        </w:rPr>
        <w:t>- Vote against. </w:t>
      </w:r>
    </w:p>
    <w:p w14:paraId="15708EF8" w14:textId="77777777" w:rsidR="003F583A" w:rsidRPr="003F583A" w:rsidRDefault="003F583A" w:rsidP="003F583A">
      <w:pPr>
        <w:spacing w:after="0" w:line="240" w:lineRule="auto"/>
        <w:jc w:val="both"/>
        <w:rPr>
          <w:rFonts w:eastAsia="Times New Roman" w:cstheme="minorHAnsi"/>
          <w:lang w:val="en-GB" w:eastAsia="nl-NL"/>
        </w:rPr>
      </w:pPr>
    </w:p>
    <w:p w14:paraId="1A2978BE" w14:textId="77777777" w:rsidR="003F583A" w:rsidRPr="003F583A" w:rsidRDefault="003F583A" w:rsidP="003F583A">
      <w:pPr>
        <w:spacing w:after="0" w:line="240" w:lineRule="auto"/>
        <w:jc w:val="both"/>
        <w:rPr>
          <w:rFonts w:eastAsia="Times New Roman" w:cstheme="minorHAnsi"/>
          <w:lang w:val="en-GB" w:eastAsia="nl-NL"/>
        </w:rPr>
      </w:pPr>
      <w:r w:rsidRPr="003F583A">
        <w:rPr>
          <w:rFonts w:eastAsia="Times New Roman" w:cstheme="minorHAnsi"/>
          <w:color w:val="000000"/>
          <w:lang w:val="en-GB" w:eastAsia="nl-NL"/>
        </w:rPr>
        <w:t>This para claims that in countries where prostitution is legal, it makes it much easier for traffickers to use a legal environment in order to exploit their victims including children. However,</w:t>
      </w:r>
      <w:r w:rsidRPr="003F583A">
        <w:rPr>
          <w:rFonts w:eastAsia="Times New Roman" w:cstheme="minorHAnsi"/>
          <w:color w:val="5B9BD5"/>
          <w:lang w:val="en-GB" w:eastAsia="nl-NL"/>
        </w:rPr>
        <w:t xml:space="preserve"> </w:t>
      </w:r>
      <w:r w:rsidRPr="003F583A">
        <w:rPr>
          <w:rFonts w:eastAsia="Times New Roman" w:cstheme="minorHAnsi"/>
          <w:color w:val="000000"/>
          <w:lang w:val="en-GB" w:eastAsia="nl-NL"/>
        </w:rPr>
        <w:t xml:space="preserve">trafficking and </w:t>
      </w:r>
      <w:r w:rsidRPr="003F583A">
        <w:rPr>
          <w:rFonts w:eastAsia="Times New Roman" w:cstheme="minorHAnsi"/>
          <w:color w:val="000000"/>
          <w:lang w:val="en-GB" w:eastAsia="nl-NL"/>
        </w:rPr>
        <w:lastRenderedPageBreak/>
        <w:t xml:space="preserve">exploitation continue to occur across countries that have taken very different approaches to regulating sex work. In an environment where sex work is decriminalised or regulated, the </w:t>
      </w:r>
      <w:r w:rsidRPr="003F583A">
        <w:rPr>
          <w:rFonts w:eastAsia="Times New Roman" w:cstheme="minorHAnsi"/>
          <w:b/>
          <w:bCs/>
          <w:color w:val="000000"/>
          <w:lang w:val="en-GB" w:eastAsia="nl-NL"/>
        </w:rPr>
        <w:t>authorities and civil society organizations have better ability to identify victims of human trafficking - including child victims</w:t>
      </w:r>
      <w:r w:rsidRPr="003F583A">
        <w:rPr>
          <w:rFonts w:eastAsia="Times New Roman" w:cstheme="minorHAnsi"/>
          <w:color w:val="000000"/>
          <w:lang w:val="en-GB" w:eastAsia="nl-NL"/>
        </w:rPr>
        <w:t xml:space="preserve">. Evidence shows that workers in </w:t>
      </w:r>
      <w:r w:rsidRPr="003F583A">
        <w:rPr>
          <w:rFonts w:eastAsia="Times New Roman" w:cstheme="minorHAnsi"/>
          <w:b/>
          <w:bCs/>
          <w:color w:val="000000"/>
          <w:lang w:val="en-GB" w:eastAsia="nl-NL"/>
        </w:rPr>
        <w:t xml:space="preserve">unregulated sectors, afraid of authorities </w:t>
      </w:r>
      <w:r w:rsidRPr="003F583A">
        <w:rPr>
          <w:rFonts w:eastAsia="Times New Roman" w:cstheme="minorHAnsi"/>
          <w:color w:val="000000"/>
          <w:lang w:val="en-GB" w:eastAsia="nl-NL"/>
        </w:rPr>
        <w:t xml:space="preserve">due to the nature of their work or their precarious or irregular status </w:t>
      </w:r>
      <w:r w:rsidRPr="003F583A">
        <w:rPr>
          <w:rFonts w:eastAsia="Times New Roman" w:cstheme="minorHAnsi"/>
          <w:b/>
          <w:bCs/>
          <w:color w:val="000000"/>
          <w:lang w:val="en-GB" w:eastAsia="nl-NL"/>
        </w:rPr>
        <w:t>are at greater risks of exploitation and trafficking</w:t>
      </w:r>
      <w:r w:rsidRPr="003F583A">
        <w:rPr>
          <w:rFonts w:eastAsia="Times New Roman" w:cstheme="minorHAnsi"/>
          <w:color w:val="000000"/>
          <w:lang w:val="en-GB" w:eastAsia="nl-NL"/>
        </w:rPr>
        <w:t>. </w:t>
      </w:r>
    </w:p>
    <w:p w14:paraId="4409D0CA" w14:textId="77777777" w:rsidR="003F583A" w:rsidRPr="003F583A" w:rsidRDefault="003F583A" w:rsidP="003F583A">
      <w:pPr>
        <w:spacing w:after="0" w:line="240" w:lineRule="auto"/>
        <w:jc w:val="both"/>
        <w:rPr>
          <w:rFonts w:eastAsia="Times New Roman" w:cstheme="minorHAnsi"/>
          <w:lang w:val="en-GB" w:eastAsia="nl-NL"/>
        </w:rPr>
      </w:pPr>
    </w:p>
    <w:p w14:paraId="479B9EF6" w14:textId="0035550B" w:rsidR="003F583A" w:rsidRPr="003F583A" w:rsidRDefault="003F583A" w:rsidP="003F583A">
      <w:pPr>
        <w:spacing w:after="0" w:line="240" w:lineRule="auto"/>
        <w:jc w:val="both"/>
        <w:rPr>
          <w:rFonts w:eastAsia="Times New Roman" w:cstheme="minorHAnsi"/>
          <w:lang w:val="en-GB" w:eastAsia="nl-NL"/>
        </w:rPr>
      </w:pPr>
      <w:r w:rsidRPr="003F583A">
        <w:rPr>
          <w:rFonts w:eastAsia="Times New Roman" w:cstheme="minorHAnsi"/>
          <w:b/>
          <w:bCs/>
          <w:color w:val="000000"/>
          <w:lang w:val="en-GB" w:eastAsia="nl-NL"/>
        </w:rPr>
        <w:t xml:space="preserve">Para 22 </w:t>
      </w:r>
      <w:r w:rsidRPr="003F583A">
        <w:rPr>
          <w:rFonts w:eastAsia="Times New Roman" w:cstheme="minorHAnsi"/>
          <w:color w:val="000000"/>
          <w:lang w:val="en-GB" w:eastAsia="nl-NL"/>
        </w:rPr>
        <w:t>-</w:t>
      </w:r>
      <w:r w:rsidRPr="003F583A">
        <w:rPr>
          <w:rFonts w:eastAsia="Times New Roman" w:cstheme="minorHAnsi"/>
          <w:b/>
          <w:bCs/>
          <w:color w:val="000000"/>
          <w:lang w:val="en-GB" w:eastAsia="nl-NL"/>
        </w:rPr>
        <w:t xml:space="preserve"> Vote Against</w:t>
      </w:r>
      <w:r>
        <w:rPr>
          <w:rFonts w:eastAsia="Times New Roman" w:cstheme="minorHAnsi"/>
          <w:b/>
          <w:bCs/>
          <w:color w:val="000000"/>
          <w:lang w:val="en-GB" w:eastAsia="nl-NL"/>
        </w:rPr>
        <w:t>.</w:t>
      </w:r>
    </w:p>
    <w:p w14:paraId="382E2B72" w14:textId="77777777" w:rsidR="003F583A" w:rsidRPr="003F583A" w:rsidRDefault="003F583A" w:rsidP="003F583A">
      <w:pPr>
        <w:spacing w:after="0" w:line="240" w:lineRule="auto"/>
        <w:jc w:val="both"/>
        <w:rPr>
          <w:rFonts w:eastAsia="Times New Roman" w:cstheme="minorHAnsi"/>
          <w:lang w:val="en-GB" w:eastAsia="nl-NL"/>
        </w:rPr>
      </w:pPr>
    </w:p>
    <w:p w14:paraId="7EDA099D" w14:textId="77777777" w:rsidR="003F583A" w:rsidRPr="003F583A" w:rsidRDefault="003F583A" w:rsidP="003F583A">
      <w:pPr>
        <w:spacing w:after="0" w:line="240" w:lineRule="auto"/>
        <w:jc w:val="both"/>
        <w:rPr>
          <w:rFonts w:eastAsia="Times New Roman" w:cstheme="minorHAnsi"/>
          <w:color w:val="000000"/>
          <w:lang w:val="en-GB" w:eastAsia="nl-NL"/>
        </w:rPr>
      </w:pPr>
      <w:r w:rsidRPr="003F583A">
        <w:rPr>
          <w:rFonts w:eastAsia="Times New Roman" w:cstheme="minorHAnsi"/>
          <w:color w:val="000000"/>
          <w:lang w:val="en-GB" w:eastAsia="nl-NL"/>
        </w:rPr>
        <w:t xml:space="preserve">This para calls on the Commission to </w:t>
      </w:r>
      <w:r w:rsidRPr="003F583A">
        <w:rPr>
          <w:rFonts w:eastAsia="Times New Roman" w:cstheme="minorHAnsi"/>
          <w:b/>
          <w:bCs/>
          <w:color w:val="000000"/>
          <w:lang w:val="en-GB" w:eastAsia="nl-NL"/>
        </w:rPr>
        <w:t>prioritise</w:t>
      </w:r>
      <w:r w:rsidRPr="003F583A">
        <w:rPr>
          <w:rFonts w:eastAsia="Times New Roman" w:cstheme="minorHAnsi"/>
          <w:color w:val="000000"/>
          <w:lang w:val="en-GB" w:eastAsia="nl-NL"/>
        </w:rPr>
        <w:t xml:space="preserve"> the prevention of the crime of trafficking for sexual exploitation. This runs counter to the calls from civil society and many institutional actors asking for a comprehensive approach that addresses all forms of trafficking in human beings. Efforts to address trafficking for sexual exploitation should not be to the detriment of victims of all forms trafficking in human beings, including labour exploitation. Even though trafficking for sexual exploitation is still the most detected and reported form of trafficking in the European Union, there are clear indications (see e.g. 2020 </w:t>
      </w:r>
      <w:hyperlink r:id="rId8" w:history="1">
        <w:r w:rsidRPr="003F583A">
          <w:rPr>
            <w:rFonts w:eastAsia="Times New Roman" w:cstheme="minorHAnsi"/>
            <w:color w:val="00ADEF"/>
            <w:u w:val="single"/>
            <w:shd w:val="clear" w:color="auto" w:fill="FFFFFF"/>
            <w:lang w:val="en-GB" w:eastAsia="nl-NL"/>
          </w:rPr>
          <w:t>Global Report on Trafficking in Persons</w:t>
        </w:r>
      </w:hyperlink>
      <w:r w:rsidRPr="003F583A">
        <w:rPr>
          <w:rFonts w:eastAsia="Times New Roman" w:cstheme="minorHAnsi"/>
          <w:lang w:val="en-GB" w:eastAsia="nl-NL"/>
        </w:rPr>
        <w:t xml:space="preserve"> </w:t>
      </w:r>
      <w:r w:rsidRPr="003F583A">
        <w:rPr>
          <w:rFonts w:eastAsia="Times New Roman" w:cstheme="minorHAnsi"/>
          <w:color w:val="000000"/>
          <w:lang w:val="en-GB" w:eastAsia="nl-NL"/>
        </w:rPr>
        <w:t xml:space="preserve">or </w:t>
      </w:r>
      <w:hyperlink r:id="rId9" w:history="1">
        <w:r w:rsidRPr="003F583A">
          <w:rPr>
            <w:rFonts w:eastAsia="Times New Roman" w:cstheme="minorHAnsi"/>
            <w:color w:val="1155CC"/>
            <w:u w:val="single"/>
            <w:lang w:val="en-GB" w:eastAsia="nl-NL"/>
          </w:rPr>
          <w:t>ILO Global Estimates of Modern Slavery</w:t>
        </w:r>
      </w:hyperlink>
      <w:r w:rsidRPr="003F583A">
        <w:rPr>
          <w:rFonts w:eastAsia="Times New Roman" w:cstheme="minorHAnsi"/>
          <w:color w:val="000000"/>
          <w:lang w:val="en-GB" w:eastAsia="nl-NL"/>
        </w:rPr>
        <w:t xml:space="preserve">) for the frequent occurrence of human trafficking and other severe forms of exploitation in several regulated and unregulated labour sectors, for which all genders, also men and boys, are very vulnerable. </w:t>
      </w:r>
    </w:p>
    <w:p w14:paraId="022108AF" w14:textId="77777777" w:rsidR="003F583A" w:rsidRDefault="003F583A" w:rsidP="003F583A">
      <w:pPr>
        <w:spacing w:after="0" w:line="240" w:lineRule="auto"/>
        <w:jc w:val="both"/>
        <w:rPr>
          <w:rFonts w:eastAsia="Times New Roman" w:cstheme="minorHAnsi"/>
          <w:b/>
          <w:bCs/>
          <w:color w:val="000000"/>
          <w:lang w:val="en-GB" w:eastAsia="nl-NL"/>
        </w:rPr>
      </w:pPr>
    </w:p>
    <w:p w14:paraId="5E45735A" w14:textId="190C262B" w:rsidR="003F583A" w:rsidRPr="003F583A" w:rsidRDefault="003F583A" w:rsidP="003F583A">
      <w:pPr>
        <w:spacing w:after="0" w:line="240" w:lineRule="auto"/>
        <w:jc w:val="both"/>
        <w:rPr>
          <w:rFonts w:eastAsia="Times New Roman" w:cstheme="minorHAnsi"/>
          <w:lang w:val="en-GB" w:eastAsia="nl-NL"/>
        </w:rPr>
      </w:pPr>
      <w:r w:rsidRPr="003F583A">
        <w:rPr>
          <w:rFonts w:eastAsia="Times New Roman" w:cstheme="minorHAnsi"/>
          <w:b/>
          <w:bCs/>
          <w:color w:val="000000"/>
          <w:lang w:val="en-GB" w:eastAsia="nl-NL"/>
        </w:rPr>
        <w:t>With less policy attention, fewer efforts are made to control these sectors and their workforce; the identification of vulnerable, exploited and trafficked persons in these sectors will continue to lack behind</w:t>
      </w:r>
      <w:r w:rsidRPr="003F583A">
        <w:rPr>
          <w:rFonts w:eastAsia="Times New Roman" w:cstheme="minorHAnsi"/>
          <w:color w:val="000000"/>
          <w:lang w:val="en-GB" w:eastAsia="nl-NL"/>
        </w:rPr>
        <w:t>. </w:t>
      </w:r>
    </w:p>
    <w:p w14:paraId="7737BC28" w14:textId="30A7B14A" w:rsidR="003F583A" w:rsidRPr="003F583A" w:rsidRDefault="00324B89" w:rsidP="003F583A">
      <w:pPr>
        <w:spacing w:before="240" w:after="240" w:line="240" w:lineRule="auto"/>
        <w:jc w:val="both"/>
        <w:rPr>
          <w:rFonts w:eastAsia="Times New Roman" w:cstheme="minorHAnsi"/>
          <w:lang w:val="en-GB" w:eastAsia="nl-NL"/>
        </w:rPr>
      </w:pPr>
      <w:r>
        <w:rPr>
          <w:rFonts w:eastAsia="Times New Roman" w:cstheme="minorHAnsi"/>
          <w:b/>
          <w:bCs/>
          <w:color w:val="000000"/>
          <w:lang w:val="en-GB" w:eastAsia="nl-NL"/>
        </w:rPr>
        <w:t xml:space="preserve">Amendment 10 - </w:t>
      </w:r>
      <w:r w:rsidR="003F583A" w:rsidRPr="003F583A">
        <w:rPr>
          <w:rFonts w:eastAsia="Times New Roman" w:cstheme="minorHAnsi"/>
          <w:b/>
          <w:bCs/>
          <w:color w:val="000000"/>
          <w:lang w:val="en-GB" w:eastAsia="nl-NL"/>
        </w:rPr>
        <w:t>Paras 56 and 68 - Vote Against.</w:t>
      </w:r>
    </w:p>
    <w:p w14:paraId="16961CD3" w14:textId="3F8C3C92" w:rsidR="00C43A61" w:rsidRPr="008B3690" w:rsidRDefault="00324B89" w:rsidP="00C43A61">
      <w:pPr>
        <w:spacing w:before="240" w:after="240" w:line="240" w:lineRule="auto"/>
        <w:jc w:val="both"/>
        <w:rPr>
          <w:lang w:val="en-GB"/>
        </w:rPr>
      </w:pPr>
      <w:r w:rsidRPr="008B3690">
        <w:rPr>
          <w:rFonts w:eastAsia="Times New Roman" w:cstheme="minorHAnsi"/>
          <w:lang w:val="en-GB" w:eastAsia="nl-NL"/>
        </w:rPr>
        <w:t>Amendment 10</w:t>
      </w:r>
      <w:r w:rsidR="00092DEC" w:rsidRPr="008B3690">
        <w:rPr>
          <w:rFonts w:eastAsia="Times New Roman" w:cstheme="minorHAnsi"/>
          <w:lang w:val="en-GB" w:eastAsia="nl-NL"/>
        </w:rPr>
        <w:t>, which</w:t>
      </w:r>
      <w:r w:rsidRPr="008B3690">
        <w:rPr>
          <w:rFonts w:eastAsia="Times New Roman" w:cstheme="minorHAnsi"/>
          <w:lang w:val="en-GB" w:eastAsia="nl-NL"/>
        </w:rPr>
        <w:t xml:space="preserve"> </w:t>
      </w:r>
      <w:r w:rsidR="00092DEC" w:rsidRPr="008B3690">
        <w:rPr>
          <w:lang w:val="en-GB"/>
        </w:rPr>
        <w:t>proposes a new §20a, </w:t>
      </w:r>
      <w:r w:rsidRPr="008B3690">
        <w:rPr>
          <w:rFonts w:eastAsia="Times New Roman" w:cstheme="minorHAnsi"/>
          <w:lang w:val="en-GB" w:eastAsia="nl-NL"/>
        </w:rPr>
        <w:t xml:space="preserve">calls on the Member States to recognise sex purchase as a form of violence against women and to criminalise sex purchase in line with the Swedish Equality Model introduced in 1999. </w:t>
      </w:r>
      <w:r w:rsidR="00C43A61" w:rsidRPr="008B3690">
        <w:rPr>
          <w:lang w:val="en-GB"/>
        </w:rPr>
        <w:t xml:space="preserve">This ‘Swedish’ model has been proven to exacerbate vulnerabilities of people selling sex and counterproductive in the efforts to combat human trafficking. </w:t>
      </w:r>
    </w:p>
    <w:p w14:paraId="303A5214" w14:textId="1ADE9411" w:rsidR="003F583A" w:rsidRPr="003F583A" w:rsidRDefault="00324B89" w:rsidP="003F583A">
      <w:pPr>
        <w:spacing w:before="240" w:after="240" w:line="240" w:lineRule="auto"/>
        <w:jc w:val="both"/>
        <w:rPr>
          <w:rFonts w:eastAsia="Times New Roman" w:cstheme="minorHAnsi"/>
          <w:lang w:val="en-GB" w:eastAsia="nl-NL"/>
        </w:rPr>
      </w:pPr>
      <w:r w:rsidRPr="008B3690">
        <w:rPr>
          <w:rFonts w:eastAsia="Times New Roman" w:cstheme="minorHAnsi"/>
          <w:lang w:val="en-GB" w:eastAsia="nl-NL"/>
        </w:rPr>
        <w:t xml:space="preserve">Paras 56 and 68 </w:t>
      </w:r>
      <w:r w:rsidR="003F583A" w:rsidRPr="008B3690">
        <w:rPr>
          <w:rFonts w:eastAsia="Times New Roman" w:cstheme="minorHAnsi"/>
          <w:lang w:val="en-GB" w:eastAsia="nl-NL"/>
        </w:rPr>
        <w:t xml:space="preserve">regret the fact that prosecution and conviction rates in the EU for knowingly using victims’ services and for </w:t>
      </w:r>
      <w:r w:rsidR="003F583A" w:rsidRPr="003F583A">
        <w:rPr>
          <w:rFonts w:eastAsia="Times New Roman" w:cstheme="minorHAnsi"/>
          <w:color w:val="000000"/>
          <w:lang w:val="en-GB" w:eastAsia="nl-NL"/>
        </w:rPr>
        <w:t xml:space="preserve">sexual exploitation are low, acknowledge that proving knowledge in using the services of a victim of human trafficking is a difficult matter for the prosecution authorities, and at the same time call for the Commission to </w:t>
      </w:r>
      <w:r w:rsidR="003F583A" w:rsidRPr="003F583A">
        <w:rPr>
          <w:rFonts w:eastAsia="Times New Roman" w:cstheme="minorHAnsi"/>
          <w:b/>
          <w:bCs/>
          <w:color w:val="000000"/>
          <w:lang w:val="en-GB" w:eastAsia="nl-NL"/>
        </w:rPr>
        <w:t>amend the Anti-Trafficking Directive</w:t>
      </w:r>
      <w:r w:rsidR="003F583A" w:rsidRPr="003F583A">
        <w:rPr>
          <w:rFonts w:eastAsia="Times New Roman" w:cstheme="minorHAnsi"/>
          <w:color w:val="000000"/>
          <w:lang w:val="en-GB" w:eastAsia="nl-NL"/>
        </w:rPr>
        <w:t xml:space="preserve"> with a view to ensuring that Member States </w:t>
      </w:r>
      <w:r w:rsidR="003F583A" w:rsidRPr="003F583A">
        <w:rPr>
          <w:rFonts w:eastAsia="Times New Roman" w:cstheme="minorHAnsi"/>
          <w:b/>
          <w:bCs/>
          <w:color w:val="000000"/>
          <w:lang w:val="en-GB" w:eastAsia="nl-NL"/>
        </w:rPr>
        <w:t>explicitly</w:t>
      </w:r>
      <w:r w:rsidR="003F583A" w:rsidRPr="003F583A">
        <w:rPr>
          <w:rFonts w:eastAsia="Times New Roman" w:cstheme="minorHAnsi"/>
          <w:color w:val="000000"/>
          <w:lang w:val="en-GB" w:eastAsia="nl-NL"/>
        </w:rPr>
        <w:t xml:space="preserve"> </w:t>
      </w:r>
      <w:r w:rsidR="003F583A" w:rsidRPr="003F583A">
        <w:rPr>
          <w:rFonts w:eastAsia="Times New Roman" w:cstheme="minorHAnsi"/>
          <w:b/>
          <w:bCs/>
          <w:color w:val="000000"/>
          <w:lang w:val="en-GB" w:eastAsia="nl-NL"/>
        </w:rPr>
        <w:t>criminalise the knowing use of all services</w:t>
      </w:r>
      <w:r w:rsidR="003F583A" w:rsidRPr="003F583A">
        <w:rPr>
          <w:rFonts w:eastAsia="Times New Roman" w:cstheme="minorHAnsi"/>
          <w:color w:val="000000"/>
          <w:lang w:val="en-GB" w:eastAsia="nl-NL"/>
        </w:rPr>
        <w:t xml:space="preserve"> provided by victims of trafficking which involve exploitation.</w:t>
      </w:r>
    </w:p>
    <w:p w14:paraId="62016FA3" w14:textId="22A8E8F3" w:rsidR="003F583A" w:rsidRPr="003F583A" w:rsidRDefault="003F583A" w:rsidP="003F583A">
      <w:pPr>
        <w:spacing w:before="240" w:after="240" w:line="240" w:lineRule="auto"/>
        <w:jc w:val="both"/>
        <w:rPr>
          <w:rFonts w:eastAsia="Times New Roman" w:cstheme="minorHAnsi"/>
          <w:lang w:val="en-GB" w:eastAsia="nl-NL"/>
        </w:rPr>
      </w:pPr>
      <w:r w:rsidRPr="003F583A">
        <w:rPr>
          <w:rFonts w:eastAsia="Times New Roman" w:cstheme="minorHAnsi"/>
          <w:color w:val="000000"/>
          <w:lang w:val="en-GB" w:eastAsia="nl-NL"/>
        </w:rPr>
        <w:t xml:space="preserve">The EU legal framework already criminalises human trafficking and the intent and profit of exploitation, and ask states to consider  the criminalisation of the knowing use of services of trafficked and exploited persons. Instead of calling for amendment of the Anti-Trafficking Directive, </w:t>
      </w:r>
      <w:r w:rsidRPr="003F583A">
        <w:rPr>
          <w:rFonts w:eastAsia="Times New Roman" w:cstheme="minorHAnsi"/>
          <w:b/>
          <w:bCs/>
          <w:color w:val="000000"/>
          <w:lang w:val="en-GB" w:eastAsia="nl-NL"/>
        </w:rPr>
        <w:t>further assessment is required about the real impacts of demand measures</w:t>
      </w:r>
      <w:r w:rsidRPr="003F583A">
        <w:rPr>
          <w:rFonts w:eastAsia="Times New Roman" w:cstheme="minorHAnsi"/>
          <w:color w:val="000000"/>
          <w:lang w:val="en-GB" w:eastAsia="nl-NL"/>
        </w:rPr>
        <w:t xml:space="preserve"> including the (legal) practices of criminalising all knowingly use of services and labour by trafficked persons. Whilst many sectors regularly rely on exploitative labour practices, much of the ‘demand actions’ currently taken by </w:t>
      </w:r>
      <w:r w:rsidRPr="003F583A">
        <w:rPr>
          <w:rFonts w:eastAsia="Times New Roman" w:cstheme="minorHAnsi"/>
          <w:b/>
          <w:bCs/>
          <w:color w:val="000000"/>
          <w:lang w:val="en-GB" w:eastAsia="nl-NL"/>
        </w:rPr>
        <w:t xml:space="preserve">EU Member States have targeted the sex work sector, </w:t>
      </w:r>
      <w:r w:rsidRPr="003F583A">
        <w:rPr>
          <w:rFonts w:eastAsia="Times New Roman" w:cstheme="minorHAnsi"/>
          <w:color w:val="000000"/>
          <w:lang w:val="en-GB" w:eastAsia="nl-NL"/>
        </w:rPr>
        <w:t xml:space="preserve">and criminalized the use of sexual services as these might be exacted from victims of trafficking. </w:t>
      </w:r>
      <w:r w:rsidRPr="003F583A">
        <w:rPr>
          <w:rFonts w:eastAsia="Times New Roman" w:cstheme="minorHAnsi"/>
          <w:b/>
          <w:bCs/>
          <w:color w:val="000000"/>
          <w:lang w:val="en-GB" w:eastAsia="nl-NL"/>
        </w:rPr>
        <w:t>Not only has this approach been inefficient at reducing trafficking, it has been found to dramatically increase violence and other human rights violations of sex workers</w:t>
      </w:r>
      <w:r w:rsidRPr="003F583A">
        <w:rPr>
          <w:rFonts w:eastAsia="Times New Roman" w:cstheme="minorHAnsi"/>
          <w:color w:val="000000"/>
          <w:lang w:val="en-GB" w:eastAsia="nl-NL"/>
        </w:rPr>
        <w:t>.</w:t>
      </w:r>
      <w:r w:rsidRPr="003F583A">
        <w:rPr>
          <w:rFonts w:eastAsia="Times New Roman" w:cstheme="minorHAnsi"/>
          <w:color w:val="000000"/>
          <w:lang w:val="en-GB" w:eastAsia="nl-NL"/>
        </w:rPr>
        <w:br/>
      </w:r>
      <w:r w:rsidRPr="003F583A">
        <w:rPr>
          <w:rFonts w:eastAsia="Times New Roman" w:cstheme="minorHAnsi"/>
          <w:color w:val="000000"/>
          <w:lang w:val="en-GB" w:eastAsia="nl-NL"/>
        </w:rPr>
        <w:br/>
        <w:t xml:space="preserve">Broadening </w:t>
      </w:r>
      <w:r w:rsidRPr="003F583A">
        <w:rPr>
          <w:rFonts w:eastAsia="Times New Roman" w:cstheme="minorHAnsi"/>
          <w:b/>
          <w:bCs/>
          <w:color w:val="000000"/>
          <w:lang w:val="en-GB" w:eastAsia="nl-NL"/>
        </w:rPr>
        <w:t>criminal liability to criminalize all those that knowingly use services which involve exploitation is very dangerous and impractical, especially if - as is recommended by this paragraph, ‘</w:t>
      </w:r>
      <w:r w:rsidRPr="003F583A">
        <w:rPr>
          <w:rFonts w:eastAsia="Times New Roman" w:cstheme="minorHAnsi"/>
          <w:color w:val="000000"/>
          <w:lang w:val="en-GB" w:eastAsia="nl-NL"/>
        </w:rPr>
        <w:t xml:space="preserve">the user should demonstrate that all reasonable steps were taken to avoid the use of services provided by a victim’. This creates a positive obligation on all citizens to examine working conditions under which goods were produced or service offered. </w:t>
      </w:r>
      <w:r w:rsidRPr="003F583A">
        <w:rPr>
          <w:rFonts w:eastAsia="Times New Roman" w:cstheme="minorHAnsi"/>
          <w:b/>
          <w:bCs/>
          <w:color w:val="000000"/>
          <w:lang w:val="en-GB" w:eastAsia="nl-NL"/>
        </w:rPr>
        <w:t>Such a provision may create a situation of legal uncertainty, where anyone can be held criminally liable for buying goods, products or services for everyday use</w:t>
      </w:r>
      <w:r w:rsidRPr="003F583A">
        <w:rPr>
          <w:rFonts w:eastAsia="Times New Roman" w:cstheme="minorHAnsi"/>
          <w:color w:val="000000"/>
          <w:lang w:val="en-GB" w:eastAsia="nl-NL"/>
        </w:rPr>
        <w:t xml:space="preserve">, </w:t>
      </w:r>
      <w:r w:rsidRPr="003F583A">
        <w:rPr>
          <w:rFonts w:eastAsia="Times New Roman" w:cstheme="minorHAnsi"/>
          <w:color w:val="000000"/>
          <w:lang w:val="en-GB" w:eastAsia="nl-NL"/>
        </w:rPr>
        <w:lastRenderedPageBreak/>
        <w:t>that are produced within the global supply chain, by workers in extremely precarious and exploitative conditions (and may include trafficked persons). As per the EC’s most recent anti-trafficking strategy 2012-2016, attention to due diligence and responsible business conduct in risk sectors is crucial. Yet very limited initiatives have been developed to address structural and sector-specific drivers of wage compression and exploitation. </w:t>
      </w:r>
    </w:p>
    <w:p w14:paraId="6C24AF08" w14:textId="5BF690E8" w:rsidR="003F583A" w:rsidRDefault="003F583A" w:rsidP="003F583A">
      <w:pPr>
        <w:spacing w:before="240" w:after="240" w:line="240" w:lineRule="auto"/>
        <w:jc w:val="both"/>
        <w:rPr>
          <w:rFonts w:eastAsia="Times New Roman" w:cstheme="minorHAnsi"/>
          <w:b/>
          <w:bCs/>
          <w:color w:val="000000"/>
          <w:lang w:val="en-GB" w:eastAsia="nl-NL"/>
        </w:rPr>
      </w:pPr>
      <w:r w:rsidRPr="003F583A">
        <w:rPr>
          <w:rFonts w:eastAsia="Times New Roman" w:cstheme="minorHAnsi"/>
          <w:color w:val="000000"/>
          <w:lang w:val="en-GB" w:eastAsia="nl-NL"/>
        </w:rPr>
        <w:t xml:space="preserve">While consumer awareness is important, further criminalisation is not the way to go. </w:t>
      </w:r>
      <w:r w:rsidRPr="003F583A">
        <w:rPr>
          <w:rFonts w:eastAsia="Times New Roman" w:cstheme="minorHAnsi"/>
          <w:b/>
          <w:bCs/>
          <w:color w:val="000000"/>
          <w:lang w:val="en-GB" w:eastAsia="nl-NL"/>
        </w:rPr>
        <w:t>Structural labour and economic reforms, and measures to better regulate business and empower workers are needed to address exploitative labour practices across European economies and global supply chains.</w:t>
      </w:r>
    </w:p>
    <w:p w14:paraId="565BB88C" w14:textId="77777777" w:rsidR="003F583A" w:rsidRPr="003F583A" w:rsidRDefault="003F583A" w:rsidP="003F583A">
      <w:pPr>
        <w:spacing w:after="0" w:line="240" w:lineRule="auto"/>
        <w:jc w:val="both"/>
        <w:rPr>
          <w:rFonts w:eastAsia="Times New Roman" w:cstheme="minorHAnsi"/>
          <w:lang w:val="en-GB" w:eastAsia="nl-NL"/>
        </w:rPr>
      </w:pPr>
      <w:r w:rsidRPr="003F583A">
        <w:rPr>
          <w:rFonts w:eastAsia="Times New Roman" w:cstheme="minorHAnsi"/>
          <w:color w:val="000000"/>
          <w:lang w:val="en-GB" w:eastAsia="nl-NL"/>
        </w:rPr>
        <w:t>We hope you will follow our advice and vote against these paragraphs. </w:t>
      </w:r>
    </w:p>
    <w:p w14:paraId="17C3A968" w14:textId="77777777" w:rsidR="003F583A" w:rsidRPr="003F583A" w:rsidRDefault="003F583A" w:rsidP="003F583A">
      <w:pPr>
        <w:spacing w:after="0" w:line="240" w:lineRule="auto"/>
        <w:jc w:val="both"/>
        <w:rPr>
          <w:rFonts w:eastAsia="Times New Roman" w:cstheme="minorHAnsi"/>
          <w:lang w:val="en-GB" w:eastAsia="nl-NL"/>
        </w:rPr>
      </w:pPr>
    </w:p>
    <w:p w14:paraId="4846A664" w14:textId="77777777" w:rsidR="003F583A" w:rsidRPr="003F583A" w:rsidRDefault="003F583A" w:rsidP="003F583A">
      <w:pPr>
        <w:spacing w:after="0" w:line="240" w:lineRule="auto"/>
        <w:jc w:val="both"/>
        <w:rPr>
          <w:rFonts w:eastAsia="Times New Roman" w:cstheme="minorHAnsi"/>
          <w:lang w:val="en-GB" w:eastAsia="nl-NL"/>
        </w:rPr>
      </w:pPr>
      <w:r w:rsidRPr="003F583A">
        <w:rPr>
          <w:rFonts w:eastAsia="Times New Roman" w:cstheme="minorHAnsi"/>
          <w:color w:val="000000"/>
          <w:lang w:val="en-GB" w:eastAsia="nl-NL"/>
        </w:rPr>
        <w:t>This statement is endorsed by:</w:t>
      </w:r>
    </w:p>
    <w:p w14:paraId="596A193A" w14:textId="77777777" w:rsidR="003F583A" w:rsidRPr="003F583A" w:rsidRDefault="003F583A" w:rsidP="003F583A">
      <w:pPr>
        <w:spacing w:after="0" w:line="240" w:lineRule="auto"/>
        <w:jc w:val="both"/>
        <w:rPr>
          <w:rFonts w:eastAsia="Times New Roman" w:cstheme="minorHAnsi"/>
          <w:lang w:val="en-GB" w:eastAsia="nl-NL"/>
        </w:rPr>
      </w:pPr>
      <w:r w:rsidRPr="003F583A">
        <w:rPr>
          <w:rFonts w:eastAsia="Times New Roman" w:cstheme="minorHAnsi"/>
          <w:color w:val="000000"/>
          <w:lang w:val="en-GB" w:eastAsia="nl-NL"/>
        </w:rPr>
        <w:t> </w:t>
      </w:r>
    </w:p>
    <w:p w14:paraId="5656AA2C" w14:textId="77777777" w:rsidR="003F583A" w:rsidRPr="003F583A" w:rsidRDefault="003F583A" w:rsidP="003F583A">
      <w:pPr>
        <w:spacing w:after="0" w:line="240" w:lineRule="auto"/>
        <w:jc w:val="both"/>
        <w:rPr>
          <w:rFonts w:eastAsia="Times New Roman" w:cstheme="minorHAnsi"/>
          <w:lang w:val="en-GB" w:eastAsia="nl-NL"/>
        </w:rPr>
      </w:pPr>
      <w:r w:rsidRPr="003F583A">
        <w:rPr>
          <w:rFonts w:eastAsia="Times New Roman" w:cstheme="minorHAnsi"/>
          <w:b/>
          <w:bCs/>
          <w:color w:val="000000"/>
          <w:lang w:val="en-GB" w:eastAsia="nl-NL"/>
        </w:rPr>
        <w:t>La Strada International</w:t>
      </w:r>
      <w:r w:rsidRPr="003F583A">
        <w:rPr>
          <w:rFonts w:eastAsia="Times New Roman" w:cstheme="minorHAnsi"/>
          <w:color w:val="000000"/>
          <w:lang w:val="en-GB" w:eastAsia="nl-NL"/>
        </w:rPr>
        <w:t>, European Platform against trafficking in Human Beings, uniting 29 NGOs in 23 European countries</w:t>
      </w:r>
    </w:p>
    <w:p w14:paraId="55CB4D99" w14:textId="15B66CED" w:rsidR="003F583A" w:rsidRPr="003F583A" w:rsidRDefault="003F583A" w:rsidP="003F583A">
      <w:pPr>
        <w:spacing w:after="0" w:line="240" w:lineRule="auto"/>
        <w:jc w:val="both"/>
        <w:rPr>
          <w:rFonts w:eastAsia="Times New Roman" w:cstheme="minorHAnsi"/>
          <w:lang w:val="en-GB" w:eastAsia="nl-NL"/>
        </w:rPr>
      </w:pPr>
      <w:r w:rsidRPr="003F583A">
        <w:rPr>
          <w:rFonts w:eastAsia="Times New Roman" w:cstheme="minorHAnsi"/>
          <w:b/>
          <w:bCs/>
          <w:color w:val="000000"/>
          <w:lang w:val="en-GB" w:eastAsia="nl-NL"/>
        </w:rPr>
        <w:t>Platform for International Cooperation on Undocumented Migrants (PICUM),</w:t>
      </w:r>
      <w:r w:rsidRPr="003F583A">
        <w:rPr>
          <w:rFonts w:eastAsia="Times New Roman" w:cstheme="minorHAnsi"/>
          <w:color w:val="000000"/>
          <w:lang w:val="en-GB" w:eastAsia="nl-NL"/>
        </w:rPr>
        <w:t xml:space="preserve"> </w:t>
      </w:r>
      <w:r w:rsidRPr="003F583A">
        <w:rPr>
          <w:rFonts w:eastAsia="Times New Roman" w:cstheme="minorHAnsi"/>
          <w:color w:val="000000"/>
          <w:shd w:val="clear" w:color="auto" w:fill="FFFFFF"/>
          <w:lang w:val="en-GB" w:eastAsia="nl-NL"/>
        </w:rPr>
        <w:t>comprising 168 member organisations across 34 countries, primarily based in Europe.</w:t>
      </w:r>
    </w:p>
    <w:p w14:paraId="24524B61" w14:textId="4856C0E0" w:rsidR="003F583A" w:rsidRPr="003F583A" w:rsidRDefault="003F583A" w:rsidP="003F583A">
      <w:pPr>
        <w:spacing w:after="0" w:line="240" w:lineRule="auto"/>
        <w:jc w:val="both"/>
        <w:rPr>
          <w:rFonts w:cstheme="minorHAnsi"/>
          <w:lang w:val="en-GB"/>
        </w:rPr>
      </w:pPr>
      <w:r w:rsidRPr="003F583A">
        <w:rPr>
          <w:rFonts w:eastAsia="Times New Roman" w:cstheme="minorHAnsi"/>
          <w:b/>
          <w:bCs/>
          <w:color w:val="000000"/>
          <w:lang w:val="en-GB" w:eastAsia="nl-NL"/>
        </w:rPr>
        <w:t>International Committee on the Rights of Sex Workers in Europe</w:t>
      </w:r>
      <w:r>
        <w:rPr>
          <w:rFonts w:eastAsia="Times New Roman" w:cstheme="minorHAnsi"/>
          <w:b/>
          <w:bCs/>
          <w:color w:val="000000"/>
          <w:lang w:val="en-GB" w:eastAsia="nl-NL"/>
        </w:rPr>
        <w:t xml:space="preserve"> (ICRSE)</w:t>
      </w:r>
      <w:r w:rsidRPr="003F583A">
        <w:rPr>
          <w:rFonts w:eastAsia="Times New Roman" w:cstheme="minorHAnsi"/>
          <w:b/>
          <w:bCs/>
          <w:color w:val="000000"/>
          <w:lang w:val="en-GB" w:eastAsia="nl-NL"/>
        </w:rPr>
        <w:t>,</w:t>
      </w:r>
      <w:r w:rsidRPr="003F583A">
        <w:rPr>
          <w:rFonts w:eastAsia="Times New Roman" w:cstheme="minorHAnsi"/>
          <w:color w:val="000000"/>
          <w:lang w:val="en-GB" w:eastAsia="nl-NL"/>
        </w:rPr>
        <w:t xml:space="preserve"> a network or 111 organisations in 35 countries in Europe and Central Asia.</w:t>
      </w:r>
    </w:p>
    <w:sectPr w:rsidR="003F583A" w:rsidRPr="003F583A" w:rsidSect="003F583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D2820"/>
    <w:multiLevelType w:val="hybridMultilevel"/>
    <w:tmpl w:val="3C1094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3A"/>
    <w:rsid w:val="00092DEC"/>
    <w:rsid w:val="000F0D49"/>
    <w:rsid w:val="002054AC"/>
    <w:rsid w:val="00324B89"/>
    <w:rsid w:val="00392E4F"/>
    <w:rsid w:val="003F583A"/>
    <w:rsid w:val="004D0369"/>
    <w:rsid w:val="006865D3"/>
    <w:rsid w:val="00835C5D"/>
    <w:rsid w:val="008B3690"/>
    <w:rsid w:val="00917583"/>
    <w:rsid w:val="00C43A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037D"/>
  <w15:chartTrackingRefBased/>
  <w15:docId w15:val="{A13C7BCB-AFFB-487C-B622-BC58E5E2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43A61"/>
    <w:rPr>
      <w:color w:val="0000FF"/>
      <w:u w:val="single"/>
    </w:rPr>
  </w:style>
  <w:style w:type="paragraph" w:styleId="Lijstalinea">
    <w:name w:val="List Paragraph"/>
    <w:basedOn w:val="Standaard"/>
    <w:uiPriority w:val="34"/>
    <w:qFormat/>
    <w:rsid w:val="000F0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68074">
      <w:bodyDiv w:val="1"/>
      <w:marLeft w:val="0"/>
      <w:marRight w:val="0"/>
      <w:marTop w:val="0"/>
      <w:marBottom w:val="0"/>
      <w:divBdr>
        <w:top w:val="none" w:sz="0" w:space="0" w:color="auto"/>
        <w:left w:val="none" w:sz="0" w:space="0" w:color="auto"/>
        <w:bottom w:val="none" w:sz="0" w:space="0" w:color="auto"/>
        <w:right w:val="none" w:sz="0" w:space="0" w:color="auto"/>
      </w:divBdr>
    </w:div>
    <w:div w:id="1425884469">
      <w:bodyDiv w:val="1"/>
      <w:marLeft w:val="0"/>
      <w:marRight w:val="0"/>
      <w:marTop w:val="0"/>
      <w:marBottom w:val="0"/>
      <w:divBdr>
        <w:top w:val="none" w:sz="0" w:space="0" w:color="auto"/>
        <w:left w:val="none" w:sz="0" w:space="0" w:color="auto"/>
        <w:bottom w:val="none" w:sz="0" w:space="0" w:color="auto"/>
        <w:right w:val="none" w:sz="0" w:space="0" w:color="auto"/>
      </w:divBdr>
    </w:div>
    <w:div w:id="15910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dc.org/documents/data-and-analysis/tip/2021/GLOTiP_2020_15jan_web.pdf"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lo.org/wcmsp5/groups/public/@dgreports/@dcomm/documents/publication/wcms_575479.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1254</Words>
  <Characters>6899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Hoff | La Strada International</dc:creator>
  <cp:keywords/>
  <dc:description/>
  <cp:lastModifiedBy>Suzanne Hoff | La Strada International</cp:lastModifiedBy>
  <cp:revision>2</cp:revision>
  <dcterms:created xsi:type="dcterms:W3CDTF">2021-05-30T21:08:00Z</dcterms:created>
  <dcterms:modified xsi:type="dcterms:W3CDTF">2021-05-30T21:08:00Z</dcterms:modified>
</cp:coreProperties>
</file>